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C0EA5" w14:textId="472B036F" w:rsidR="00426980" w:rsidRDefault="00426980" w:rsidP="00426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18</w:t>
      </w:r>
    </w:p>
    <w:p w14:paraId="789AC8F3" w14:textId="77777777" w:rsidR="00426980" w:rsidRDefault="00426980" w:rsidP="0042698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651BF987" w14:textId="77777777" w:rsidR="00426980" w:rsidRDefault="00426980" w:rsidP="004269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D409591" w14:textId="3ACC2FFB" w:rsidR="00426980" w:rsidRDefault="00426980" w:rsidP="00426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 SG2</w:t>
      </w:r>
    </w:p>
    <w:p w14:paraId="31B6E09A" w14:textId="234ACB79" w:rsidR="00426980" w:rsidRDefault="00426980" w:rsidP="00426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835BE">
        <w:rPr>
          <w:szCs w:val="24"/>
        </w:rPr>
        <w:t>LS/r on methodology harmonization and REST-based network management framework (reply to 3GPP TSG SA5-S5-213454)</w:t>
      </w:r>
    </w:p>
    <w:p w14:paraId="4FD33069" w14:textId="77777777" w:rsidR="00426980" w:rsidRDefault="00426980" w:rsidP="00426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3F51C62" w14:textId="1A954CAD" w:rsidR="00426980" w:rsidRPr="004C0F1C" w:rsidRDefault="00426980" w:rsidP="00426980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 w:rsidRPr="004C0F1C">
        <w:rPr>
          <w:b/>
        </w:rPr>
        <w:t xml:space="preserve">Agenda Item: </w:t>
      </w:r>
      <w:r>
        <w:rPr>
          <w:b/>
        </w:rPr>
        <w:t>5.3</w:t>
      </w:r>
    </w:p>
    <w:p w14:paraId="087D3551" w14:textId="77777777" w:rsidR="00952B9F" w:rsidRDefault="00952B9F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26"/>
        <w:gridCol w:w="511"/>
        <w:gridCol w:w="3114"/>
        <w:gridCol w:w="769"/>
        <w:gridCol w:w="3914"/>
      </w:tblGrid>
      <w:tr w:rsidR="00D835BE" w:rsidRPr="00D835BE" w14:paraId="110283FF" w14:textId="77777777" w:rsidTr="00D835BE">
        <w:trPr>
          <w:cantSplit/>
        </w:trPr>
        <w:tc>
          <w:tcPr>
            <w:tcW w:w="1189" w:type="dxa"/>
            <w:vMerge w:val="restart"/>
          </w:tcPr>
          <w:p w14:paraId="370A4BD4" w14:textId="06692E37" w:rsidR="00D835BE" w:rsidRPr="00D835BE" w:rsidRDefault="00D835BE" w:rsidP="00D835BE">
            <w:pPr>
              <w:spacing w:after="0" w:line="240" w:lineRule="auto"/>
              <w:rPr>
                <w:sz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051" w:type="dxa"/>
            <w:gridSpan w:val="3"/>
            <w:vMerge w:val="restart"/>
          </w:tcPr>
          <w:p w14:paraId="210BCD2F" w14:textId="77777777" w:rsidR="00D835BE" w:rsidRPr="00D835BE" w:rsidRDefault="00D835BE" w:rsidP="00D835BE">
            <w:pPr>
              <w:spacing w:after="0" w:line="240" w:lineRule="auto"/>
              <w:rPr>
                <w:sz w:val="16"/>
                <w:szCs w:val="16"/>
              </w:rPr>
            </w:pPr>
            <w:r w:rsidRPr="00D835BE">
              <w:rPr>
                <w:sz w:val="16"/>
                <w:szCs w:val="16"/>
              </w:rPr>
              <w:t>INTERNATIONAL TELECOMMUNICATION UNION</w:t>
            </w:r>
          </w:p>
          <w:p w14:paraId="5CCB590B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D835BE">
              <w:rPr>
                <w:b/>
                <w:bCs/>
                <w:sz w:val="26"/>
                <w:szCs w:val="26"/>
              </w:rPr>
              <w:t>TELECOMMUNICATION</w:t>
            </w:r>
            <w:r w:rsidRPr="00D835B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23D417" w14:textId="77777777" w:rsidR="00D835BE" w:rsidRPr="00D835BE" w:rsidRDefault="00D835BE" w:rsidP="00D835BE">
            <w:pPr>
              <w:spacing w:after="0" w:line="240" w:lineRule="auto"/>
              <w:rPr>
                <w:sz w:val="20"/>
              </w:rPr>
            </w:pPr>
            <w:r w:rsidRPr="00D835BE">
              <w:rPr>
                <w:sz w:val="20"/>
              </w:rPr>
              <w:t xml:space="preserve">STUDY PERIOD </w:t>
            </w:r>
            <w:bookmarkStart w:id="2" w:name="dstudyperiod"/>
            <w:r w:rsidRPr="00D835BE">
              <w:rPr>
                <w:sz w:val="20"/>
              </w:rPr>
              <w:t>2017-2020</w:t>
            </w:r>
            <w:bookmarkEnd w:id="2"/>
          </w:p>
        </w:tc>
        <w:tc>
          <w:tcPr>
            <w:tcW w:w="4683" w:type="dxa"/>
            <w:gridSpan w:val="2"/>
            <w:vAlign w:val="center"/>
          </w:tcPr>
          <w:p w14:paraId="798C28B4" w14:textId="26F83B0E" w:rsidR="00D835BE" w:rsidRPr="00D835BE" w:rsidRDefault="00D835BE" w:rsidP="00D835B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SG2-LS198</w:t>
            </w:r>
          </w:p>
        </w:tc>
      </w:tr>
      <w:tr w:rsidR="00D835BE" w:rsidRPr="00D835BE" w14:paraId="1527A6D0" w14:textId="77777777" w:rsidTr="00D835BE">
        <w:trPr>
          <w:cantSplit/>
        </w:trPr>
        <w:tc>
          <w:tcPr>
            <w:tcW w:w="1189" w:type="dxa"/>
            <w:vMerge/>
          </w:tcPr>
          <w:p w14:paraId="288E8037" w14:textId="77777777" w:rsidR="00D835BE" w:rsidRPr="00D835BE" w:rsidRDefault="00D835BE" w:rsidP="00D835BE">
            <w:pPr>
              <w:spacing w:after="0" w:line="240" w:lineRule="auto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DD988C1" w14:textId="77777777" w:rsidR="00D835BE" w:rsidRPr="00D835BE" w:rsidRDefault="00D835BE" w:rsidP="00D835BE">
            <w:pPr>
              <w:spacing w:after="0" w:line="240" w:lineRule="auto"/>
              <w:rPr>
                <w:smallCaps/>
                <w:sz w:val="20"/>
              </w:rPr>
            </w:pPr>
          </w:p>
        </w:tc>
        <w:tc>
          <w:tcPr>
            <w:tcW w:w="4683" w:type="dxa"/>
            <w:gridSpan w:val="2"/>
          </w:tcPr>
          <w:p w14:paraId="1D605EF5" w14:textId="41424906" w:rsidR="00D835BE" w:rsidRPr="00D835BE" w:rsidRDefault="00D835BE" w:rsidP="00D835BE">
            <w:pPr>
              <w:spacing w:after="0" w:line="240" w:lineRule="auto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D835BE" w:rsidRPr="00D835BE" w14:paraId="5CDD7413" w14:textId="77777777" w:rsidTr="00D835BE">
        <w:trPr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2D3729D1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84C0FDE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 w:val="26"/>
              </w:rPr>
            </w:pPr>
          </w:p>
        </w:tc>
        <w:tc>
          <w:tcPr>
            <w:tcW w:w="4683" w:type="dxa"/>
            <w:gridSpan w:val="2"/>
            <w:tcBorders>
              <w:bottom w:val="single" w:sz="12" w:space="0" w:color="auto"/>
            </w:tcBorders>
            <w:vAlign w:val="center"/>
          </w:tcPr>
          <w:p w14:paraId="5909826D" w14:textId="77777777" w:rsidR="00D835BE" w:rsidRPr="00D835BE" w:rsidRDefault="00D835BE" w:rsidP="00D835BE">
            <w:pPr>
              <w:spacing w:after="0"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D835B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835BE" w:rsidRPr="00D835BE" w14:paraId="19BAE989" w14:textId="77777777" w:rsidTr="00D835BE">
        <w:trPr>
          <w:cantSplit/>
        </w:trPr>
        <w:tc>
          <w:tcPr>
            <w:tcW w:w="1615" w:type="dxa"/>
            <w:gridSpan w:val="2"/>
          </w:tcPr>
          <w:p w14:paraId="36BAECFF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835BE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3C22C249" w14:textId="1BFE53B1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7/2</w:t>
            </w:r>
          </w:p>
        </w:tc>
        <w:tc>
          <w:tcPr>
            <w:tcW w:w="4683" w:type="dxa"/>
            <w:gridSpan w:val="2"/>
          </w:tcPr>
          <w:p w14:paraId="1C844795" w14:textId="06DD6B58" w:rsidR="00D835BE" w:rsidRPr="00D835BE" w:rsidRDefault="00D835BE" w:rsidP="00D835BE">
            <w:pPr>
              <w:spacing w:after="0" w:line="240" w:lineRule="auto"/>
              <w:jc w:val="right"/>
              <w:rPr>
                <w:szCs w:val="24"/>
              </w:rPr>
            </w:pPr>
            <w:r w:rsidRPr="00D835BE">
              <w:rPr>
                <w:szCs w:val="24"/>
              </w:rPr>
              <w:t>Virtual, 31 May - 11 June 2021</w:t>
            </w:r>
          </w:p>
        </w:tc>
      </w:tr>
      <w:tr w:rsidR="00D835BE" w:rsidRPr="00D835BE" w14:paraId="6FCFEA1D" w14:textId="77777777" w:rsidTr="003F6975">
        <w:trPr>
          <w:cantSplit/>
        </w:trPr>
        <w:tc>
          <w:tcPr>
            <w:tcW w:w="9923" w:type="dxa"/>
            <w:gridSpan w:val="6"/>
          </w:tcPr>
          <w:p w14:paraId="329DEE68" w14:textId="10D34654" w:rsidR="00D835BE" w:rsidRPr="00D835BE" w:rsidRDefault="00D835BE" w:rsidP="00D835BE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szCs w:val="24"/>
              </w:rPr>
              <w:t>(</w:t>
            </w:r>
            <w:r w:rsidRPr="00D835BE">
              <w:rPr>
                <w:b/>
                <w:bCs/>
                <w:szCs w:val="24"/>
              </w:rPr>
              <w:t xml:space="preserve">Ref.: </w:t>
            </w:r>
            <w:hyperlink r:id="rId9" w:history="1">
              <w:r w:rsidRPr="00D835BE">
                <w:rPr>
                  <w:rStyle w:val="Hyperlink"/>
                  <w:b/>
                  <w:bCs/>
                  <w:szCs w:val="24"/>
                </w:rPr>
                <w:t>SG2-TD1442R2</w:t>
              </w:r>
            </w:hyperlink>
            <w:r>
              <w:rPr>
                <w:b/>
                <w:bCs/>
                <w:szCs w:val="24"/>
              </w:rPr>
              <w:t>)</w:t>
            </w:r>
          </w:p>
        </w:tc>
      </w:tr>
      <w:tr w:rsidR="00D835BE" w:rsidRPr="00D835BE" w14:paraId="6C967B9C" w14:textId="77777777" w:rsidTr="00D835BE">
        <w:trPr>
          <w:cantSplit/>
        </w:trPr>
        <w:tc>
          <w:tcPr>
            <w:tcW w:w="1615" w:type="dxa"/>
            <w:gridSpan w:val="2"/>
          </w:tcPr>
          <w:p w14:paraId="16554EAD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835BE">
              <w:rPr>
                <w:b/>
                <w:bCs/>
                <w:szCs w:val="24"/>
              </w:rPr>
              <w:t>Source:</w:t>
            </w:r>
          </w:p>
        </w:tc>
        <w:tc>
          <w:tcPr>
            <w:tcW w:w="8308" w:type="dxa"/>
            <w:gridSpan w:val="4"/>
          </w:tcPr>
          <w:p w14:paraId="61B80B4D" w14:textId="776BD1BA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ITU-T Study Group 2</w:t>
            </w:r>
          </w:p>
        </w:tc>
      </w:tr>
      <w:tr w:rsidR="00D835BE" w:rsidRPr="00D835BE" w14:paraId="676E3CA6" w14:textId="77777777" w:rsidTr="00D835BE">
        <w:trPr>
          <w:cantSplit/>
        </w:trPr>
        <w:tc>
          <w:tcPr>
            <w:tcW w:w="1615" w:type="dxa"/>
            <w:gridSpan w:val="2"/>
          </w:tcPr>
          <w:p w14:paraId="64110C6D" w14:textId="77777777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bookmarkStart w:id="8" w:name="dtitle1" w:colFirst="1" w:colLast="1"/>
            <w:bookmarkEnd w:id="7"/>
            <w:r w:rsidRPr="00D835BE">
              <w:rPr>
                <w:b/>
                <w:bCs/>
                <w:szCs w:val="24"/>
              </w:rPr>
              <w:t>Title:</w:t>
            </w:r>
          </w:p>
        </w:tc>
        <w:tc>
          <w:tcPr>
            <w:tcW w:w="8308" w:type="dxa"/>
            <w:gridSpan w:val="4"/>
          </w:tcPr>
          <w:p w14:paraId="7D169C11" w14:textId="267DDBD8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LS/r on methodology harmonization and REST-based network management framework (reply to 3GPP TSG SA5-S5-213454)</w:t>
            </w:r>
          </w:p>
        </w:tc>
      </w:tr>
      <w:bookmarkEnd w:id="8"/>
      <w:bookmarkEnd w:id="1"/>
      <w:tr w:rsidR="002863EC" w14:paraId="0EFB136B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6798549" w14:textId="77777777" w:rsidR="002863EC" w:rsidRDefault="00F9563A" w:rsidP="00D835B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2863EC" w14:paraId="4DAF6EE7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</w:tcPr>
          <w:p w14:paraId="5124B7CD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08AC1BB4" w14:textId="77777777" w:rsidR="002863EC" w:rsidRDefault="00F9563A" w:rsidP="00D835BE">
            <w:pPr>
              <w:pStyle w:val="LSForAction"/>
              <w:spacing w:after="0" w:line="240" w:lineRule="auto"/>
            </w:pPr>
            <w:r>
              <w:t>-</w:t>
            </w:r>
          </w:p>
        </w:tc>
      </w:tr>
      <w:tr w:rsidR="002863EC" w14:paraId="38C7E3DC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  <w:shd w:val="clear" w:color="auto" w:fill="auto"/>
          </w:tcPr>
          <w:p w14:paraId="5E3E7BB1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7" w:type="dxa"/>
            <w:gridSpan w:val="3"/>
            <w:shd w:val="thinDiagCross" w:color="auto" w:fill="auto"/>
          </w:tcPr>
          <w:p w14:paraId="1E1C2519" w14:textId="77777777" w:rsidR="002863EC" w:rsidRDefault="002863EC" w:rsidP="00D835BE">
            <w:pPr>
              <w:pStyle w:val="LSForComment"/>
              <w:spacing w:after="0" w:line="240" w:lineRule="auto"/>
            </w:pPr>
          </w:p>
        </w:tc>
      </w:tr>
      <w:tr w:rsidR="002863EC" w14:paraId="6BEAA634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</w:tcPr>
          <w:p w14:paraId="677D361A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499172B7" w14:textId="537F0B42" w:rsidR="002863EC" w:rsidRDefault="00F9563A" w:rsidP="00D835BE">
            <w:pPr>
              <w:pStyle w:val="LSForInfo"/>
              <w:spacing w:after="0" w:line="240" w:lineRule="auto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/>
                <w:b w:val="0"/>
                <w:bCs w:val="0"/>
                <w:lang w:val="en-US" w:eastAsia="zh-CN"/>
              </w:rPr>
              <w:t xml:space="preserve">3GPP </w:t>
            </w:r>
            <w:r w:rsidR="00994642">
              <w:rPr>
                <w:rFonts w:eastAsia="SimSun"/>
                <w:b w:val="0"/>
                <w:bCs w:val="0"/>
                <w:lang w:val="en-US" w:eastAsia="zh-CN"/>
              </w:rPr>
              <w:t xml:space="preserve">TSG </w:t>
            </w:r>
            <w:r>
              <w:rPr>
                <w:rFonts w:eastAsia="SimSun"/>
                <w:b w:val="0"/>
                <w:bCs w:val="0"/>
                <w:lang w:val="en-US" w:eastAsia="zh-CN"/>
              </w:rPr>
              <w:t>SA5</w:t>
            </w:r>
          </w:p>
        </w:tc>
      </w:tr>
      <w:tr w:rsidR="002863EC" w14:paraId="39DD51B3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50"/>
        </w:trPr>
        <w:tc>
          <w:tcPr>
            <w:tcW w:w="2126" w:type="dxa"/>
            <w:gridSpan w:val="3"/>
          </w:tcPr>
          <w:p w14:paraId="23F6FCEC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5551B017" w14:textId="51E29D10" w:rsidR="002863EC" w:rsidRDefault="00F9563A" w:rsidP="00D835BE">
            <w:pPr>
              <w:spacing w:after="0" w:line="240" w:lineRule="auto"/>
            </w:pPr>
            <w:r>
              <w:t>ITU-T Study Group 2 m</w:t>
            </w:r>
            <w:r w:rsidR="00D835BE">
              <w:t>eeting</w:t>
            </w:r>
            <w:r>
              <w:t xml:space="preserve"> (</w:t>
            </w:r>
            <w:r w:rsidR="0080087C">
              <w:t xml:space="preserve">Virtual, </w:t>
            </w:r>
            <w:r>
              <w:rPr>
                <w:rFonts w:hint="eastAsia"/>
                <w:lang w:val="en-US" w:eastAsia="zh-CN"/>
              </w:rPr>
              <w:t>11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2021)</w:t>
            </w:r>
          </w:p>
        </w:tc>
      </w:tr>
      <w:tr w:rsidR="002863EC" w14:paraId="764A62C5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  <w:tcBorders>
              <w:bottom w:val="single" w:sz="12" w:space="0" w:color="auto"/>
            </w:tcBorders>
          </w:tcPr>
          <w:p w14:paraId="7A9416B7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1E3870C1" w14:textId="77777777" w:rsidR="002863EC" w:rsidRDefault="00F9563A" w:rsidP="00D835BE">
            <w:pPr>
              <w:pStyle w:val="LSDeadline"/>
              <w:spacing w:after="0" w:line="240" w:lineRule="auto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2863EC" w14:paraId="7CC93C37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1EBC046C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14:paraId="2E026998" w14:textId="77777777" w:rsidR="002863EC" w:rsidRDefault="00F9563A" w:rsidP="00D835BE">
            <w:pPr>
              <w:spacing w:after="0" w:line="240" w:lineRule="auto"/>
            </w:pPr>
            <w:r>
              <w:rPr>
                <w:rFonts w:hint="eastAsia"/>
                <w:lang w:val="en-US" w:eastAsia="zh-CN"/>
              </w:rPr>
              <w:t xml:space="preserve">WANG </w:t>
            </w:r>
            <w:proofErr w:type="spellStart"/>
            <w:r>
              <w:rPr>
                <w:rFonts w:hint="eastAsia"/>
                <w:lang w:val="en-US" w:eastAsia="zh-CN"/>
              </w:rPr>
              <w:t>Zhili</w:t>
            </w:r>
            <w:proofErr w:type="spellEnd"/>
            <w:r>
              <w:br/>
            </w:r>
            <w:r>
              <w:rPr>
                <w:lang w:val="en-US" w:eastAsia="zh-CN"/>
              </w:rPr>
              <w:t>Rapporteur</w:t>
            </w:r>
            <w:r>
              <w:t xml:space="preserve"> Q7/2</w:t>
            </w:r>
          </w:p>
        </w:tc>
        <w:tc>
          <w:tcPr>
            <w:tcW w:w="3914" w:type="dxa"/>
            <w:tcBorders>
              <w:top w:val="single" w:sz="12" w:space="0" w:color="auto"/>
              <w:bottom w:val="single" w:sz="8" w:space="0" w:color="auto"/>
            </w:tcBorders>
          </w:tcPr>
          <w:p w14:paraId="2D99B533" w14:textId="77777777" w:rsidR="002863EC" w:rsidRDefault="00F9563A" w:rsidP="00D835BE">
            <w:pPr>
              <w:spacing w:after="0" w:line="240" w:lineRule="auto"/>
              <w:rPr>
                <w:lang w:val="en-US"/>
              </w:rPr>
            </w:pPr>
            <w:r>
              <w:t>Tel:</w:t>
            </w:r>
            <w:r>
              <w:tab/>
              <w:t>+</w:t>
            </w:r>
            <w:r>
              <w:rPr>
                <w:rFonts w:hint="eastAsia"/>
                <w:lang w:val="en-US" w:eastAsia="zh-CN"/>
              </w:rPr>
              <w:t>86 61198090 ext. 8726</w:t>
            </w:r>
            <w:r>
              <w:br/>
            </w:r>
            <w:r>
              <w:rPr>
                <w:rFonts w:hint="eastAsia"/>
                <w:lang w:val="en-US" w:eastAsia="zh-CN"/>
              </w:rPr>
              <w:t>Fax: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+86 62283412</w:t>
            </w:r>
            <w:r>
              <w:rPr>
                <w:lang w:val="en-US" w:eastAsia="zh-CN"/>
              </w:rPr>
              <w:br/>
              <w:t>Email</w:t>
            </w:r>
            <w:r>
              <w:t>:</w:t>
            </w:r>
            <w:r>
              <w:tab/>
            </w:r>
            <w:hyperlink r:id="rId10" w:history="1">
              <w:r>
                <w:rPr>
                  <w:rStyle w:val="Hyperlink"/>
                  <w:rFonts w:hint="eastAsia"/>
                  <w:lang w:val="en-US" w:eastAsia="zh-CN"/>
                </w:rPr>
                <w:t>zlwang@bupt.edu.cn</w:t>
              </w:r>
            </w:hyperlink>
          </w:p>
        </w:tc>
      </w:tr>
    </w:tbl>
    <w:p w14:paraId="4F181040" w14:textId="77777777" w:rsidR="002863EC" w:rsidRDefault="002863EC">
      <w:pPr>
        <w:spacing w:before="0" w:after="0"/>
      </w:pPr>
    </w:p>
    <w:tbl>
      <w:tblPr>
        <w:tblW w:w="9582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41"/>
      </w:tblGrid>
      <w:tr w:rsidR="002863EC" w14:paraId="4D7C86F1" w14:textId="77777777">
        <w:trPr>
          <w:cantSplit/>
        </w:trPr>
        <w:tc>
          <w:tcPr>
            <w:tcW w:w="1641" w:type="dxa"/>
          </w:tcPr>
          <w:p w14:paraId="69345445" w14:textId="77777777" w:rsidR="002863EC" w:rsidRDefault="00F9563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7941" w:type="dxa"/>
          </w:tcPr>
          <w:p w14:paraId="1791BFEC" w14:textId="4BDFCEB9" w:rsidR="002863EC" w:rsidRDefault="005C1B7D">
            <w:pPr>
              <w:spacing w:after="0"/>
            </w:pPr>
            <w:sdt>
              <w:sdtPr>
                <w:rPr>
                  <w:szCs w:val="24"/>
                </w:rPr>
                <w:alias w:val="Keywords"/>
                <w:tag w:val="Keywords"/>
                <w:id w:val="-1329598096"/>
                <w:placeholder>
                  <w:docPart w:val="{041ad45d-9ed5-4366-ad45-035552252cc3}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9563A">
                  <w:rPr>
                    <w:rFonts w:hint="eastAsia"/>
                    <w:szCs w:val="24"/>
                    <w:lang w:val="en-US" w:eastAsia="zh-CN"/>
                  </w:rPr>
                  <w:t>Management interface, Methodology, Harmonization, REST</w:t>
                </w:r>
                <w:r w:rsidR="00994642">
                  <w:rPr>
                    <w:szCs w:val="24"/>
                    <w:lang w:val="en-US" w:eastAsia="zh-CN"/>
                  </w:rPr>
                  <w:t>.</w:t>
                </w:r>
              </w:sdtContent>
            </w:sdt>
          </w:p>
        </w:tc>
      </w:tr>
      <w:tr w:rsidR="002863EC" w14:paraId="1D6E0359" w14:textId="77777777">
        <w:trPr>
          <w:cantSplit/>
        </w:trPr>
        <w:tc>
          <w:tcPr>
            <w:tcW w:w="1641" w:type="dxa"/>
          </w:tcPr>
          <w:p w14:paraId="3D51ACF5" w14:textId="77777777" w:rsidR="002863EC" w:rsidRDefault="00F9563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7941" w:type="dxa"/>
          </w:tcPr>
          <w:p w14:paraId="016511F1" w14:textId="69788AA2" w:rsidR="002863EC" w:rsidRDefault="00F9563A">
            <w:pPr>
              <w:spacing w:after="0"/>
              <w:rPr>
                <w:lang w:val="en-US"/>
              </w:rPr>
            </w:pPr>
            <w:r>
              <w:t xml:space="preserve">This </w:t>
            </w:r>
            <w:r w:rsidR="00994642">
              <w:rPr>
                <w:lang w:val="en-US" w:eastAsia="zh-CN"/>
              </w:rPr>
              <w:t>Liaison Statement</w:t>
            </w:r>
            <w:r>
              <w:t xml:space="preserve"> provides </w:t>
            </w:r>
            <w:r>
              <w:rPr>
                <w:rFonts w:hint="eastAsia"/>
                <w:lang w:val="en-US" w:eastAsia="zh-CN"/>
              </w:rPr>
              <w:t xml:space="preserve">the reply to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3GPP incoming </w:t>
            </w:r>
            <w:r>
              <w:t xml:space="preserve">liaison on methodology harmonization and REST interface, which was received </w:t>
            </w:r>
            <w:r w:rsidR="00994642">
              <w:t>on 2</w:t>
            </w:r>
            <w:r>
              <w:rPr>
                <w:rFonts w:hint="eastAsia"/>
                <w:lang w:val="en-US" w:eastAsia="zh-CN"/>
              </w:rPr>
              <w:t xml:space="preserve"> June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1, and it also inform</w:t>
            </w:r>
            <w:r w:rsidR="00994642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3GPP about the consent of draft </w:t>
            </w:r>
            <w:r w:rsidR="00994642">
              <w:rPr>
                <w:lang w:val="en-US" w:eastAsia="zh-CN"/>
              </w:rPr>
              <w:t xml:space="preserve">new </w:t>
            </w:r>
            <w:proofErr w:type="spellStart"/>
            <w:r w:rsidR="00994642">
              <w:rPr>
                <w:lang w:val="en-US" w:eastAsia="zh-CN"/>
              </w:rPr>
              <w:t>Recommenation</w:t>
            </w:r>
            <w:proofErr w:type="spellEnd"/>
            <w:r w:rsidR="00994642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ITU-T X.785 (ex </w:t>
            </w:r>
            <w:proofErr w:type="spellStart"/>
            <w:r>
              <w:rPr>
                <w:rFonts w:hint="eastAsia"/>
                <w:lang w:val="en-US" w:eastAsia="zh-CN"/>
              </w:rPr>
              <w:t>X.rest</w:t>
            </w:r>
            <w:proofErr w:type="spellEnd"/>
            <w:r>
              <w:rPr>
                <w:rFonts w:hint="eastAsia"/>
                <w:lang w:val="en-US" w:eastAsia="zh-CN"/>
              </w:rPr>
              <w:t>)</w:t>
            </w:r>
            <w:r w:rsidR="00994642">
              <w:rPr>
                <w:lang w:val="en-US" w:eastAsia="zh-CN"/>
              </w:rPr>
              <w:t>.</w:t>
            </w:r>
          </w:p>
        </w:tc>
      </w:tr>
    </w:tbl>
    <w:p w14:paraId="20833B09" w14:textId="77777777" w:rsidR="002863EC" w:rsidRDefault="002863EC">
      <w:pPr>
        <w:spacing w:after="0"/>
      </w:pPr>
    </w:p>
    <w:p w14:paraId="657C951B" w14:textId="74DD9347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ITU-T </w:t>
      </w:r>
      <w:r>
        <w:t xml:space="preserve">Study Group 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hint="eastAsia"/>
          <w:lang w:val="en-US" w:eastAsia="zh-CN"/>
        </w:rPr>
        <w:t xml:space="preserve">would like to thank 3GPP SA5 for sending us the liaison </w:t>
      </w:r>
      <w:hyperlink r:id="rId11" w:tooltip="ITU-T ftp file restricted to TIES access only" w:history="1">
        <w:r>
          <w:rPr>
            <w:rStyle w:val="Hyperlink"/>
            <w:szCs w:val="24"/>
          </w:rPr>
          <w:t>3GPP TSG SA5-S5-213454</w:t>
        </w:r>
      </w:hyperlink>
      <w:r>
        <w:rPr>
          <w:rFonts w:hint="eastAsia"/>
          <w:lang w:val="en-US" w:eastAsia="zh-CN"/>
        </w:rPr>
        <w:t xml:space="preserve">, </w:t>
      </w:r>
      <w:r>
        <w:rPr>
          <w:rFonts w:hint="eastAsia"/>
          <w:szCs w:val="22"/>
          <w:lang w:val="en-US" w:eastAsia="zh-CN"/>
        </w:rPr>
        <w:t>which replies to our questions in the previous liaison. During</w:t>
      </w:r>
      <w:r>
        <w:rPr>
          <w:szCs w:val="22"/>
          <w:lang w:val="en-US" w:eastAsia="zh-CN"/>
        </w:rPr>
        <w:t xml:space="preserve"> the</w:t>
      </w:r>
      <w:r>
        <w:rPr>
          <w:rFonts w:hint="eastAsia"/>
          <w:szCs w:val="22"/>
          <w:lang w:val="en-US" w:eastAsia="zh-CN"/>
        </w:rPr>
        <w:t xml:space="preserve"> ITU</w:t>
      </w:r>
      <w:r>
        <w:rPr>
          <w:szCs w:val="22"/>
          <w:lang w:val="en-US" w:eastAsia="zh-CN"/>
        </w:rPr>
        <w:noBreakHyphen/>
      </w:r>
      <w:r>
        <w:rPr>
          <w:rFonts w:hint="eastAsia"/>
          <w:szCs w:val="22"/>
          <w:lang w:val="en-US" w:eastAsia="zh-CN"/>
        </w:rPr>
        <w:t>T SG2 plenary meeting held 31 May - 11 June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2021, we reviewed your liaison, and we are glad to hear your responses to our questions on </w:t>
      </w:r>
      <w:r>
        <w:rPr>
          <w:szCs w:val="22"/>
          <w:lang w:val="en-US" w:eastAsia="zh-CN"/>
        </w:rPr>
        <w:t>“Why group attributes into an attributes object”</w:t>
      </w:r>
      <w:r>
        <w:rPr>
          <w:rFonts w:hint="eastAsia"/>
          <w:szCs w:val="22"/>
          <w:lang w:val="en-US" w:eastAsia="zh-CN"/>
        </w:rPr>
        <w:t xml:space="preserve">, and </w:t>
      </w:r>
      <w:r>
        <w:rPr>
          <w:szCs w:val="22"/>
          <w:lang w:val="en-US" w:eastAsia="zh-CN"/>
        </w:rPr>
        <w:t>“Why not a single approach to use of lowercase / uppercase in naming of attributes”</w:t>
      </w:r>
      <w:r>
        <w:rPr>
          <w:rFonts w:hint="eastAsia"/>
          <w:szCs w:val="22"/>
          <w:lang w:val="en-US" w:eastAsia="zh-CN"/>
        </w:rPr>
        <w:t>, from your explanations. We appreciate your feedback, and we understand the reason from your explanation. SG2 uses a slightly different way, and we think both ways work.</w:t>
      </w:r>
    </w:p>
    <w:p w14:paraId="77712447" w14:textId="67C3277B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Regarding the usage of </w:t>
      </w:r>
      <w:proofErr w:type="spellStart"/>
      <w:r>
        <w:rPr>
          <w:rFonts w:hint="eastAsia"/>
          <w:szCs w:val="22"/>
          <w:lang w:val="en-US" w:eastAsia="zh-CN"/>
        </w:rPr>
        <w:t>ContainmentRelationshipType</w:t>
      </w:r>
      <w:proofErr w:type="spellEnd"/>
      <w:r>
        <w:rPr>
          <w:rFonts w:hint="eastAsia"/>
          <w:szCs w:val="22"/>
          <w:lang w:val="en-US" w:eastAsia="zh-CN"/>
        </w:rPr>
        <w:t xml:space="preserve"> and </w:t>
      </w:r>
      <w:proofErr w:type="spellStart"/>
      <w:r>
        <w:rPr>
          <w:rFonts w:hint="eastAsia"/>
          <w:szCs w:val="22"/>
          <w:lang w:val="en-US" w:eastAsia="zh-CN"/>
        </w:rPr>
        <w:t>AssociationRelationshipType</w:t>
      </w:r>
      <w:proofErr w:type="spellEnd"/>
      <w:r>
        <w:rPr>
          <w:rFonts w:hint="eastAsia"/>
          <w:szCs w:val="22"/>
          <w:lang w:val="en-US" w:eastAsia="zh-CN"/>
        </w:rPr>
        <w:t xml:space="preserve"> in our </w:t>
      </w:r>
      <w:proofErr w:type="spellStart"/>
      <w:r>
        <w:rPr>
          <w:rFonts w:hint="eastAsia"/>
          <w:szCs w:val="22"/>
          <w:lang w:val="en-US" w:eastAsia="zh-CN"/>
        </w:rPr>
        <w:t>X.rest</w:t>
      </w:r>
      <w:proofErr w:type="spellEnd"/>
      <w:r>
        <w:rPr>
          <w:rFonts w:hint="eastAsia"/>
          <w:szCs w:val="22"/>
          <w:lang w:val="en-US" w:eastAsia="zh-CN"/>
        </w:rPr>
        <w:t xml:space="preserve"> work item, we would like to emphasize that this is equivalent to UML E-R diagrams from the information model perspective, just in the JSON/YAML schema way, which may help some implementors. The explanation is also included in Appendix II of </w:t>
      </w:r>
      <w:proofErr w:type="spellStart"/>
      <w:r>
        <w:rPr>
          <w:rFonts w:hint="eastAsia"/>
          <w:szCs w:val="22"/>
          <w:lang w:val="en-US" w:eastAsia="zh-CN"/>
        </w:rPr>
        <w:t>X.rest</w:t>
      </w:r>
      <w:proofErr w:type="spellEnd"/>
      <w:r>
        <w:rPr>
          <w:rFonts w:hint="eastAsia"/>
          <w:szCs w:val="22"/>
          <w:lang w:val="en-US" w:eastAsia="zh-CN"/>
        </w:rPr>
        <w:t>.</w:t>
      </w:r>
    </w:p>
    <w:p w14:paraId="4A89BCDE" w14:textId="3D9F58ED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SG2 would also like to inform you that after several meetings of work, we consider the text for </w:t>
      </w:r>
      <w:r w:rsidR="00994642">
        <w:rPr>
          <w:szCs w:val="22"/>
          <w:lang w:val="en-US" w:eastAsia="zh-CN"/>
        </w:rPr>
        <w:t xml:space="preserve">ITU-T </w:t>
      </w:r>
      <w:r>
        <w:rPr>
          <w:rFonts w:hint="eastAsia"/>
          <w:szCs w:val="22"/>
          <w:lang w:val="en-US" w:eastAsia="zh-CN"/>
        </w:rPr>
        <w:t xml:space="preserve">X.785 (ex. </w:t>
      </w:r>
      <w:proofErr w:type="spellStart"/>
      <w:r>
        <w:rPr>
          <w:rFonts w:hint="eastAsia"/>
          <w:szCs w:val="22"/>
          <w:lang w:val="en-US" w:eastAsia="zh-CN"/>
        </w:rPr>
        <w:t>X.rest</w:t>
      </w:r>
      <w:proofErr w:type="spellEnd"/>
      <w:r>
        <w:rPr>
          <w:rFonts w:hint="eastAsia"/>
          <w:szCs w:val="22"/>
          <w:lang w:val="en-US" w:eastAsia="zh-CN"/>
        </w:rPr>
        <w:t xml:space="preserve">) </w:t>
      </w:r>
      <w:r>
        <w:rPr>
          <w:szCs w:val="22"/>
          <w:lang w:val="en-US" w:eastAsia="zh-CN"/>
        </w:rPr>
        <w:t>“</w:t>
      </w:r>
      <w:r>
        <w:rPr>
          <w:rFonts w:hint="eastAsia"/>
          <w:szCs w:val="22"/>
          <w:lang w:val="en-US" w:eastAsia="zh-CN"/>
        </w:rPr>
        <w:t>Guidelines for defining REST-based managed objects and management interfaces</w:t>
      </w:r>
      <w:r>
        <w:rPr>
          <w:szCs w:val="22"/>
          <w:lang w:val="en-US" w:eastAsia="zh-CN"/>
        </w:rPr>
        <w:t>”</w:t>
      </w:r>
      <w:r>
        <w:rPr>
          <w:rFonts w:hint="eastAsia"/>
          <w:szCs w:val="22"/>
          <w:lang w:val="en-US" w:eastAsia="zh-CN"/>
        </w:rPr>
        <w:t xml:space="preserve"> is stable, and it was consented at the SG2 plenary meeting (11 June 2021). Any comments or suggestions are welcome.</w:t>
      </w:r>
    </w:p>
    <w:p w14:paraId="211F5AE8" w14:textId="56A4D55E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lastRenderedPageBreak/>
        <w:t xml:space="preserve">Another related work, </w:t>
      </w:r>
      <w:hyperlink r:id="rId12" w:history="1">
        <w:proofErr w:type="spellStart"/>
        <w:r>
          <w:rPr>
            <w:rStyle w:val="Hyperlink"/>
            <w:rFonts w:hint="eastAsia"/>
            <w:szCs w:val="24"/>
            <w:lang w:val="en-US" w:eastAsia="zh-CN"/>
          </w:rPr>
          <w:t>Q.rest</w:t>
        </w:r>
        <w:proofErr w:type="spellEnd"/>
      </w:hyperlink>
      <w:r>
        <w:rPr>
          <w:rFonts w:hint="eastAsia"/>
          <w:szCs w:val="22"/>
          <w:lang w:val="en-US" w:eastAsia="zh-CN"/>
        </w:rPr>
        <w:t xml:space="preserve"> (REST-based management services) is likely to be stable at the end of 2021. When it is ready for </w:t>
      </w:r>
      <w:r w:rsidR="00994642">
        <w:rPr>
          <w:szCs w:val="22"/>
          <w:lang w:val="en-US" w:eastAsia="zh-CN"/>
        </w:rPr>
        <w:t>Consent</w:t>
      </w:r>
      <w:r>
        <w:rPr>
          <w:rFonts w:hint="eastAsia"/>
          <w:szCs w:val="22"/>
          <w:lang w:val="en-US" w:eastAsia="zh-CN"/>
        </w:rPr>
        <w:t>, we will also inform you for your feedback.</w:t>
      </w:r>
    </w:p>
    <w:p w14:paraId="4AEF29FB" w14:textId="77777777" w:rsidR="002863EC" w:rsidRPr="00994642" w:rsidRDefault="002863EC">
      <w:pPr>
        <w:spacing w:after="0"/>
        <w:rPr>
          <w:szCs w:val="24"/>
          <w:lang w:val="en-US" w:eastAsia="zh-CN"/>
        </w:rPr>
      </w:pPr>
    </w:p>
    <w:p w14:paraId="542A68C2" w14:textId="27FB2501" w:rsidR="002863EC" w:rsidRPr="00994642" w:rsidRDefault="00994642">
      <w:pPr>
        <w:spacing w:after="0"/>
        <w:rPr>
          <w:szCs w:val="24"/>
          <w:lang w:val="en-US" w:eastAsia="zh-CN"/>
        </w:rPr>
      </w:pPr>
      <w:r w:rsidRPr="00994642">
        <w:rPr>
          <w:szCs w:val="24"/>
          <w:lang w:val="en-US" w:eastAsia="zh-CN"/>
        </w:rPr>
        <w:t>Attach</w:t>
      </w:r>
      <w:r w:rsidR="00F9563A" w:rsidRPr="00994642">
        <w:rPr>
          <w:rFonts w:hint="eastAsia"/>
          <w:szCs w:val="24"/>
          <w:lang w:val="en-US" w:eastAsia="zh-CN"/>
        </w:rPr>
        <w:t>:</w:t>
      </w:r>
    </w:p>
    <w:p w14:paraId="7A01CDDD" w14:textId="4DE72E20" w:rsidR="002863EC" w:rsidRDefault="00994642" w:rsidP="00994642">
      <w:pPr>
        <w:pStyle w:val="enumlev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Consented Recommendation ITU-T </w:t>
      </w:r>
      <w:r w:rsidRPr="00994642">
        <w:rPr>
          <w:lang w:val="en-US" w:eastAsia="zh-CN"/>
        </w:rPr>
        <w:t xml:space="preserve">X.785 (ex. </w:t>
      </w:r>
      <w:proofErr w:type="spellStart"/>
      <w:r w:rsidRPr="00994642">
        <w:rPr>
          <w:lang w:val="en-US" w:eastAsia="zh-CN"/>
        </w:rPr>
        <w:t>X.rest</w:t>
      </w:r>
      <w:proofErr w:type="spellEnd"/>
      <w:r w:rsidRPr="00994642">
        <w:rPr>
          <w:lang w:val="en-US" w:eastAsia="zh-CN"/>
        </w:rPr>
        <w:t>)</w:t>
      </w:r>
      <w:r>
        <w:rPr>
          <w:lang w:val="en-US" w:eastAsia="zh-CN"/>
        </w:rPr>
        <w:t>, "</w:t>
      </w:r>
      <w:r w:rsidRPr="00994642">
        <w:rPr>
          <w:lang w:val="en-US" w:eastAsia="zh-CN"/>
        </w:rPr>
        <w:t>Guidelines for defining REST</w:t>
      </w:r>
      <w:r>
        <w:rPr>
          <w:lang w:val="en-US" w:eastAsia="zh-CN"/>
        </w:rPr>
        <w:noBreakHyphen/>
      </w:r>
      <w:r w:rsidRPr="00994642">
        <w:rPr>
          <w:lang w:val="en-US" w:eastAsia="zh-CN"/>
        </w:rPr>
        <w:t>based managed objects and management interfaces</w:t>
      </w:r>
      <w:r>
        <w:rPr>
          <w:lang w:val="en-US" w:eastAsia="zh-CN"/>
        </w:rPr>
        <w:t>"</w:t>
      </w:r>
      <w:r w:rsidR="00F9563A">
        <w:rPr>
          <w:lang w:val="en-US" w:eastAsia="zh-CN"/>
        </w:rPr>
        <w:t xml:space="preserve"> (</w:t>
      </w:r>
      <w:hyperlink r:id="rId13" w:history="1">
        <w:r>
          <w:rPr>
            <w:rStyle w:val="Hyperlink"/>
            <w:szCs w:val="24"/>
            <w:lang w:val="en-US" w:eastAsia="zh-CN"/>
          </w:rPr>
          <w:t>SG2-T</w:t>
        </w:r>
        <w:r>
          <w:rPr>
            <w:rStyle w:val="Hyperlink"/>
            <w:rFonts w:hint="eastAsia"/>
            <w:szCs w:val="24"/>
            <w:lang w:val="en-US" w:eastAsia="zh-CN"/>
          </w:rPr>
          <w:t>D1435R1</w:t>
        </w:r>
      </w:hyperlink>
      <w:r w:rsidR="00F9563A">
        <w:rPr>
          <w:lang w:val="en-US" w:eastAsia="zh-CN"/>
        </w:rPr>
        <w:t>)</w:t>
      </w:r>
      <w:r>
        <w:rPr>
          <w:lang w:val="en-US" w:eastAsia="zh-CN"/>
        </w:rPr>
        <w:t>.</w:t>
      </w:r>
    </w:p>
    <w:p w14:paraId="32438D00" w14:textId="77777777" w:rsidR="002863EC" w:rsidRDefault="002863EC">
      <w:pPr>
        <w:spacing w:after="0"/>
        <w:rPr>
          <w:szCs w:val="24"/>
          <w:lang w:val="en-US" w:eastAsia="zh-CN"/>
        </w:rPr>
      </w:pPr>
    </w:p>
    <w:p w14:paraId="6484FA43" w14:textId="77777777" w:rsidR="002863EC" w:rsidRDefault="00F9563A">
      <w:pPr>
        <w:pStyle w:val="Heading1"/>
        <w:spacing w:after="0"/>
        <w:ind w:left="0" w:firstLine="0"/>
        <w:jc w:val="center"/>
      </w:pPr>
      <w:r>
        <w:t>________________________</w:t>
      </w:r>
    </w:p>
    <w:sectPr w:rsidR="002863EC" w:rsidSect="00D835BE">
      <w:headerReference w:type="default" r:id="rId14"/>
      <w:footnotePr>
        <w:numRestart w:val="eachSect"/>
      </w:footnotePr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58343" w14:textId="77777777" w:rsidR="00716F31" w:rsidRDefault="00F9563A">
      <w:pPr>
        <w:spacing w:before="0" w:after="0" w:line="240" w:lineRule="auto"/>
      </w:pPr>
      <w:r>
        <w:separator/>
      </w:r>
    </w:p>
  </w:endnote>
  <w:endnote w:type="continuationSeparator" w:id="0">
    <w:p w14:paraId="242733B9" w14:textId="77777777" w:rsidR="00716F31" w:rsidRDefault="00F956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CCF4B" w14:textId="77777777" w:rsidR="00716F31" w:rsidRDefault="00F9563A">
      <w:pPr>
        <w:spacing w:before="0" w:after="0" w:line="240" w:lineRule="auto"/>
      </w:pPr>
      <w:r>
        <w:separator/>
      </w:r>
    </w:p>
  </w:footnote>
  <w:footnote w:type="continuationSeparator" w:id="0">
    <w:p w14:paraId="488090BC" w14:textId="77777777" w:rsidR="00716F31" w:rsidRDefault="00F9563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AE15C" w14:textId="1EC60334" w:rsidR="002863EC" w:rsidRPr="00D835BE" w:rsidRDefault="00D835BE" w:rsidP="00D835BE">
    <w:pPr>
      <w:pStyle w:val="Header"/>
      <w:spacing w:after="0"/>
    </w:pPr>
    <w:r w:rsidRPr="00D835BE">
      <w:t xml:space="preserve">- </w:t>
    </w:r>
    <w:r w:rsidRPr="00D835BE">
      <w:fldChar w:fldCharType="begin"/>
    </w:r>
    <w:r w:rsidRPr="00D835BE">
      <w:instrText xml:space="preserve"> PAGE  \* MERGEFORMAT </w:instrText>
    </w:r>
    <w:r w:rsidRPr="00D835BE">
      <w:fldChar w:fldCharType="separate"/>
    </w:r>
    <w:r w:rsidRPr="00D835BE">
      <w:rPr>
        <w:noProof/>
      </w:rPr>
      <w:t>1</w:t>
    </w:r>
    <w:r w:rsidRPr="00D835BE">
      <w:fldChar w:fldCharType="end"/>
    </w:r>
    <w:r w:rsidRPr="00D835BE">
      <w:t xml:space="preserve"> -</w:t>
    </w:r>
  </w:p>
  <w:p w14:paraId="2D75B6B6" w14:textId="70837E93" w:rsidR="00D835BE" w:rsidRPr="00D835BE" w:rsidRDefault="0080087C" w:rsidP="00D835BE">
    <w:pPr>
      <w:pStyle w:val="Header"/>
      <w:spacing w:after="240"/>
    </w:pPr>
    <w:fldSimple w:instr=" STYLEREF  Docnumber  ">
      <w:r w:rsidR="00426980">
        <w:rPr>
          <w:noProof/>
        </w:rPr>
        <w:t>SG2-LS198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EF5488"/>
    <w:multiLevelType w:val="multilevel"/>
    <w:tmpl w:val="5EEF5488"/>
    <w:lvl w:ilvl="0">
      <w:start w:val="1"/>
      <w:numFmt w:val="decimal"/>
      <w:pStyle w:val="Header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350"/>
    <w:rsid w:val="0000549C"/>
    <w:rsid w:val="000112B1"/>
    <w:rsid w:val="0001531E"/>
    <w:rsid w:val="00026E11"/>
    <w:rsid w:val="00030B1A"/>
    <w:rsid w:val="00042286"/>
    <w:rsid w:val="00044543"/>
    <w:rsid w:val="0004790D"/>
    <w:rsid w:val="00051CD3"/>
    <w:rsid w:val="00056013"/>
    <w:rsid w:val="00062F6B"/>
    <w:rsid w:val="00072E1E"/>
    <w:rsid w:val="00080B81"/>
    <w:rsid w:val="000854B1"/>
    <w:rsid w:val="00087454"/>
    <w:rsid w:val="00087DA4"/>
    <w:rsid w:val="00090C24"/>
    <w:rsid w:val="00091914"/>
    <w:rsid w:val="000A19D0"/>
    <w:rsid w:val="000A3821"/>
    <w:rsid w:val="000B0C66"/>
    <w:rsid w:val="000C220B"/>
    <w:rsid w:val="000D13FD"/>
    <w:rsid w:val="000F3663"/>
    <w:rsid w:val="000F7323"/>
    <w:rsid w:val="001030FE"/>
    <w:rsid w:val="00103236"/>
    <w:rsid w:val="00113D44"/>
    <w:rsid w:val="00115F55"/>
    <w:rsid w:val="00117D48"/>
    <w:rsid w:val="00130B6D"/>
    <w:rsid w:val="00134B1F"/>
    <w:rsid w:val="00143C6C"/>
    <w:rsid w:val="0015275A"/>
    <w:rsid w:val="00153706"/>
    <w:rsid w:val="00157A45"/>
    <w:rsid w:val="001622ED"/>
    <w:rsid w:val="00166727"/>
    <w:rsid w:val="00167F24"/>
    <w:rsid w:val="0018020B"/>
    <w:rsid w:val="00180709"/>
    <w:rsid w:val="00183997"/>
    <w:rsid w:val="00184B2A"/>
    <w:rsid w:val="001933DF"/>
    <w:rsid w:val="001A6797"/>
    <w:rsid w:val="001B2B54"/>
    <w:rsid w:val="001C33AF"/>
    <w:rsid w:val="001C35E8"/>
    <w:rsid w:val="001C524D"/>
    <w:rsid w:val="001D552B"/>
    <w:rsid w:val="001E12EF"/>
    <w:rsid w:val="001E14E4"/>
    <w:rsid w:val="001E1A5B"/>
    <w:rsid w:val="001E79B1"/>
    <w:rsid w:val="001F3C8A"/>
    <w:rsid w:val="001F57FD"/>
    <w:rsid w:val="001F66E0"/>
    <w:rsid w:val="001F77EF"/>
    <w:rsid w:val="0020057D"/>
    <w:rsid w:val="00201A0A"/>
    <w:rsid w:val="00201A0B"/>
    <w:rsid w:val="00203843"/>
    <w:rsid w:val="002076FB"/>
    <w:rsid w:val="00214797"/>
    <w:rsid w:val="00243D3D"/>
    <w:rsid w:val="00247E35"/>
    <w:rsid w:val="002516CB"/>
    <w:rsid w:val="00260B60"/>
    <w:rsid w:val="00271A76"/>
    <w:rsid w:val="00271CEA"/>
    <w:rsid w:val="0027290D"/>
    <w:rsid w:val="0028451B"/>
    <w:rsid w:val="00285565"/>
    <w:rsid w:val="002863EC"/>
    <w:rsid w:val="00286CF7"/>
    <w:rsid w:val="00290944"/>
    <w:rsid w:val="0029315D"/>
    <w:rsid w:val="002A227E"/>
    <w:rsid w:val="002A38CF"/>
    <w:rsid w:val="002A3AFB"/>
    <w:rsid w:val="002B77F0"/>
    <w:rsid w:val="002C19B8"/>
    <w:rsid w:val="002C1E93"/>
    <w:rsid w:val="002C436A"/>
    <w:rsid w:val="002C54ED"/>
    <w:rsid w:val="002C7D8F"/>
    <w:rsid w:val="002E1F33"/>
    <w:rsid w:val="002F4E9D"/>
    <w:rsid w:val="002F632B"/>
    <w:rsid w:val="002F6ABD"/>
    <w:rsid w:val="00311625"/>
    <w:rsid w:val="00321FFB"/>
    <w:rsid w:val="00323879"/>
    <w:rsid w:val="0032661E"/>
    <w:rsid w:val="003346FC"/>
    <w:rsid w:val="003415FD"/>
    <w:rsid w:val="0034551A"/>
    <w:rsid w:val="00346085"/>
    <w:rsid w:val="00350AB4"/>
    <w:rsid w:val="00353A2B"/>
    <w:rsid w:val="00355BFE"/>
    <w:rsid w:val="00362529"/>
    <w:rsid w:val="003709D0"/>
    <w:rsid w:val="00372998"/>
    <w:rsid w:val="00373864"/>
    <w:rsid w:val="0037415F"/>
    <w:rsid w:val="00374BC5"/>
    <w:rsid w:val="003756B8"/>
    <w:rsid w:val="0037698D"/>
    <w:rsid w:val="003773C0"/>
    <w:rsid w:val="00383835"/>
    <w:rsid w:val="003862F8"/>
    <w:rsid w:val="00393F60"/>
    <w:rsid w:val="003A3CB6"/>
    <w:rsid w:val="003A6A11"/>
    <w:rsid w:val="003B1361"/>
    <w:rsid w:val="003C0E99"/>
    <w:rsid w:val="003C1AEB"/>
    <w:rsid w:val="003D0E51"/>
    <w:rsid w:val="003E0BC1"/>
    <w:rsid w:val="003E11DD"/>
    <w:rsid w:val="003E5212"/>
    <w:rsid w:val="003F043A"/>
    <w:rsid w:val="003F22D8"/>
    <w:rsid w:val="003F560F"/>
    <w:rsid w:val="00402460"/>
    <w:rsid w:val="004068DF"/>
    <w:rsid w:val="00407EB3"/>
    <w:rsid w:val="0041004E"/>
    <w:rsid w:val="00410416"/>
    <w:rsid w:val="00412224"/>
    <w:rsid w:val="00426980"/>
    <w:rsid w:val="00433FE7"/>
    <w:rsid w:val="00434B3D"/>
    <w:rsid w:val="004359E3"/>
    <w:rsid w:val="004451D9"/>
    <w:rsid w:val="004466DC"/>
    <w:rsid w:val="00450CA0"/>
    <w:rsid w:val="00454ED7"/>
    <w:rsid w:val="004623A4"/>
    <w:rsid w:val="004630D5"/>
    <w:rsid w:val="004804F3"/>
    <w:rsid w:val="004816E6"/>
    <w:rsid w:val="00481A9E"/>
    <w:rsid w:val="00481E77"/>
    <w:rsid w:val="00492C1B"/>
    <w:rsid w:val="004B4657"/>
    <w:rsid w:val="004C1151"/>
    <w:rsid w:val="004C5535"/>
    <w:rsid w:val="004D1A0E"/>
    <w:rsid w:val="004D2BF8"/>
    <w:rsid w:val="004D6138"/>
    <w:rsid w:val="004E3F2C"/>
    <w:rsid w:val="004F072E"/>
    <w:rsid w:val="004F10FF"/>
    <w:rsid w:val="004F2F4E"/>
    <w:rsid w:val="004F5C49"/>
    <w:rsid w:val="00510AF5"/>
    <w:rsid w:val="00510FD8"/>
    <w:rsid w:val="0051179D"/>
    <w:rsid w:val="00514721"/>
    <w:rsid w:val="00521C03"/>
    <w:rsid w:val="005312AD"/>
    <w:rsid w:val="00531332"/>
    <w:rsid w:val="00533338"/>
    <w:rsid w:val="0054434A"/>
    <w:rsid w:val="00545CBF"/>
    <w:rsid w:val="0054606F"/>
    <w:rsid w:val="0055247C"/>
    <w:rsid w:val="00557F03"/>
    <w:rsid w:val="005653D6"/>
    <w:rsid w:val="00565BC8"/>
    <w:rsid w:val="00566FEF"/>
    <w:rsid w:val="00571A0D"/>
    <w:rsid w:val="005721E9"/>
    <w:rsid w:val="00577388"/>
    <w:rsid w:val="00581EFB"/>
    <w:rsid w:val="0058328C"/>
    <w:rsid w:val="00592F4F"/>
    <w:rsid w:val="0059416B"/>
    <w:rsid w:val="005C43C6"/>
    <w:rsid w:val="005C6F07"/>
    <w:rsid w:val="005D02FE"/>
    <w:rsid w:val="005D31E8"/>
    <w:rsid w:val="005E03E2"/>
    <w:rsid w:val="005E47B6"/>
    <w:rsid w:val="005F1BF6"/>
    <w:rsid w:val="005F4219"/>
    <w:rsid w:val="005F46E1"/>
    <w:rsid w:val="005F4DAF"/>
    <w:rsid w:val="00600FA0"/>
    <w:rsid w:val="006029E2"/>
    <w:rsid w:val="006067E1"/>
    <w:rsid w:val="00614BC4"/>
    <w:rsid w:val="0062275D"/>
    <w:rsid w:val="006248BE"/>
    <w:rsid w:val="006273A7"/>
    <w:rsid w:val="00633720"/>
    <w:rsid w:val="00643462"/>
    <w:rsid w:val="00646755"/>
    <w:rsid w:val="00646FCA"/>
    <w:rsid w:val="006549D3"/>
    <w:rsid w:val="00655338"/>
    <w:rsid w:val="00674937"/>
    <w:rsid w:val="0068049D"/>
    <w:rsid w:val="0068204B"/>
    <w:rsid w:val="006907CF"/>
    <w:rsid w:val="006A0BB5"/>
    <w:rsid w:val="006A1C52"/>
    <w:rsid w:val="006A691E"/>
    <w:rsid w:val="006B2828"/>
    <w:rsid w:val="006C3807"/>
    <w:rsid w:val="006D2B87"/>
    <w:rsid w:val="006E4FBE"/>
    <w:rsid w:val="006E78C6"/>
    <w:rsid w:val="006F4825"/>
    <w:rsid w:val="00716F31"/>
    <w:rsid w:val="00720E67"/>
    <w:rsid w:val="007242A1"/>
    <w:rsid w:val="007400F9"/>
    <w:rsid w:val="00740AF9"/>
    <w:rsid w:val="00761864"/>
    <w:rsid w:val="00762E0E"/>
    <w:rsid w:val="007834CD"/>
    <w:rsid w:val="00790A15"/>
    <w:rsid w:val="007970C2"/>
    <w:rsid w:val="0079765A"/>
    <w:rsid w:val="007B1DB8"/>
    <w:rsid w:val="007B4439"/>
    <w:rsid w:val="007B5914"/>
    <w:rsid w:val="007D287C"/>
    <w:rsid w:val="007D7A13"/>
    <w:rsid w:val="007E41D2"/>
    <w:rsid w:val="007F0CF7"/>
    <w:rsid w:val="007F7C26"/>
    <w:rsid w:val="0080087C"/>
    <w:rsid w:val="00807660"/>
    <w:rsid w:val="0081470F"/>
    <w:rsid w:val="00814CD5"/>
    <w:rsid w:val="00817D83"/>
    <w:rsid w:val="00820A1B"/>
    <w:rsid w:val="00820A58"/>
    <w:rsid w:val="00832A25"/>
    <w:rsid w:val="008372BB"/>
    <w:rsid w:val="008536A0"/>
    <w:rsid w:val="0086375F"/>
    <w:rsid w:val="008762E2"/>
    <w:rsid w:val="0087692E"/>
    <w:rsid w:val="00880DA5"/>
    <w:rsid w:val="008872FC"/>
    <w:rsid w:val="00894955"/>
    <w:rsid w:val="00895DED"/>
    <w:rsid w:val="008A1622"/>
    <w:rsid w:val="008B0A15"/>
    <w:rsid w:val="008B2256"/>
    <w:rsid w:val="008B29C6"/>
    <w:rsid w:val="008C1E37"/>
    <w:rsid w:val="008C41FD"/>
    <w:rsid w:val="008C62B8"/>
    <w:rsid w:val="008D019C"/>
    <w:rsid w:val="008D2F31"/>
    <w:rsid w:val="008E3560"/>
    <w:rsid w:val="008E3893"/>
    <w:rsid w:val="008F7122"/>
    <w:rsid w:val="00900C57"/>
    <w:rsid w:val="00901262"/>
    <w:rsid w:val="00901CBB"/>
    <w:rsid w:val="0090241F"/>
    <w:rsid w:val="00904D3A"/>
    <w:rsid w:val="00905556"/>
    <w:rsid w:val="00912166"/>
    <w:rsid w:val="009123E9"/>
    <w:rsid w:val="00914C4C"/>
    <w:rsid w:val="00927810"/>
    <w:rsid w:val="00931CB7"/>
    <w:rsid w:val="009352A1"/>
    <w:rsid w:val="00937A1A"/>
    <w:rsid w:val="00946B1F"/>
    <w:rsid w:val="00950CDC"/>
    <w:rsid w:val="00952B9F"/>
    <w:rsid w:val="0095421F"/>
    <w:rsid w:val="00954606"/>
    <w:rsid w:val="009546E5"/>
    <w:rsid w:val="00963546"/>
    <w:rsid w:val="009668DE"/>
    <w:rsid w:val="00971D62"/>
    <w:rsid w:val="009766EE"/>
    <w:rsid w:val="00992DEF"/>
    <w:rsid w:val="00994642"/>
    <w:rsid w:val="009A272E"/>
    <w:rsid w:val="009A3C7D"/>
    <w:rsid w:val="009A4646"/>
    <w:rsid w:val="009A74D0"/>
    <w:rsid w:val="009B7502"/>
    <w:rsid w:val="009C2AD0"/>
    <w:rsid w:val="009D7904"/>
    <w:rsid w:val="009E1F00"/>
    <w:rsid w:val="009E327C"/>
    <w:rsid w:val="009F1DBB"/>
    <w:rsid w:val="009F1ED1"/>
    <w:rsid w:val="009F2F79"/>
    <w:rsid w:val="009F50B3"/>
    <w:rsid w:val="00A07190"/>
    <w:rsid w:val="00A1004A"/>
    <w:rsid w:val="00A25EA2"/>
    <w:rsid w:val="00A503B1"/>
    <w:rsid w:val="00A52228"/>
    <w:rsid w:val="00A53359"/>
    <w:rsid w:val="00A62C24"/>
    <w:rsid w:val="00A703E0"/>
    <w:rsid w:val="00A71817"/>
    <w:rsid w:val="00A811E5"/>
    <w:rsid w:val="00A94689"/>
    <w:rsid w:val="00A96588"/>
    <w:rsid w:val="00AA368E"/>
    <w:rsid w:val="00AA3A0E"/>
    <w:rsid w:val="00AB2398"/>
    <w:rsid w:val="00AC2C9C"/>
    <w:rsid w:val="00AD06DD"/>
    <w:rsid w:val="00AD246B"/>
    <w:rsid w:val="00AD2883"/>
    <w:rsid w:val="00AE04EE"/>
    <w:rsid w:val="00AF23C1"/>
    <w:rsid w:val="00AF349C"/>
    <w:rsid w:val="00B011A9"/>
    <w:rsid w:val="00B025BA"/>
    <w:rsid w:val="00B03D3D"/>
    <w:rsid w:val="00B04D74"/>
    <w:rsid w:val="00B04F72"/>
    <w:rsid w:val="00B0770E"/>
    <w:rsid w:val="00B17168"/>
    <w:rsid w:val="00B225A4"/>
    <w:rsid w:val="00B30F67"/>
    <w:rsid w:val="00B33D4C"/>
    <w:rsid w:val="00B348AB"/>
    <w:rsid w:val="00B3728A"/>
    <w:rsid w:val="00B43D09"/>
    <w:rsid w:val="00B54431"/>
    <w:rsid w:val="00B6210F"/>
    <w:rsid w:val="00B6593B"/>
    <w:rsid w:val="00B66DBE"/>
    <w:rsid w:val="00B67666"/>
    <w:rsid w:val="00B81204"/>
    <w:rsid w:val="00B819DC"/>
    <w:rsid w:val="00B84CB1"/>
    <w:rsid w:val="00B91182"/>
    <w:rsid w:val="00BA3C12"/>
    <w:rsid w:val="00BB138D"/>
    <w:rsid w:val="00BB1919"/>
    <w:rsid w:val="00BB2F4A"/>
    <w:rsid w:val="00BB4A97"/>
    <w:rsid w:val="00BC19FC"/>
    <w:rsid w:val="00BC3291"/>
    <w:rsid w:val="00BC412D"/>
    <w:rsid w:val="00BC6E93"/>
    <w:rsid w:val="00BD0A3C"/>
    <w:rsid w:val="00BD7D08"/>
    <w:rsid w:val="00BE6518"/>
    <w:rsid w:val="00BF1368"/>
    <w:rsid w:val="00C00E18"/>
    <w:rsid w:val="00C071C1"/>
    <w:rsid w:val="00C10D10"/>
    <w:rsid w:val="00C13E78"/>
    <w:rsid w:val="00C2016B"/>
    <w:rsid w:val="00C24B7F"/>
    <w:rsid w:val="00C40C7D"/>
    <w:rsid w:val="00C50656"/>
    <w:rsid w:val="00C63510"/>
    <w:rsid w:val="00C656E2"/>
    <w:rsid w:val="00C801C5"/>
    <w:rsid w:val="00C8276D"/>
    <w:rsid w:val="00C95B8E"/>
    <w:rsid w:val="00C971F3"/>
    <w:rsid w:val="00CA01F1"/>
    <w:rsid w:val="00CA0DBD"/>
    <w:rsid w:val="00CA1AEB"/>
    <w:rsid w:val="00CA3606"/>
    <w:rsid w:val="00CA41C1"/>
    <w:rsid w:val="00CA6810"/>
    <w:rsid w:val="00CB4059"/>
    <w:rsid w:val="00CB49BB"/>
    <w:rsid w:val="00CC3AA8"/>
    <w:rsid w:val="00CD3C14"/>
    <w:rsid w:val="00CD56F3"/>
    <w:rsid w:val="00CD5809"/>
    <w:rsid w:val="00CE08BF"/>
    <w:rsid w:val="00CE133A"/>
    <w:rsid w:val="00CE364B"/>
    <w:rsid w:val="00CE487E"/>
    <w:rsid w:val="00D00127"/>
    <w:rsid w:val="00D059AA"/>
    <w:rsid w:val="00D06B2E"/>
    <w:rsid w:val="00D14A97"/>
    <w:rsid w:val="00D32796"/>
    <w:rsid w:val="00D350A2"/>
    <w:rsid w:val="00D411C3"/>
    <w:rsid w:val="00D4573B"/>
    <w:rsid w:val="00D530D8"/>
    <w:rsid w:val="00D5624E"/>
    <w:rsid w:val="00D57FFD"/>
    <w:rsid w:val="00D623C6"/>
    <w:rsid w:val="00D65C1C"/>
    <w:rsid w:val="00D710EC"/>
    <w:rsid w:val="00D71C6F"/>
    <w:rsid w:val="00D72A70"/>
    <w:rsid w:val="00D835BE"/>
    <w:rsid w:val="00D8732C"/>
    <w:rsid w:val="00D92761"/>
    <w:rsid w:val="00DB448D"/>
    <w:rsid w:val="00DC1538"/>
    <w:rsid w:val="00DC63FA"/>
    <w:rsid w:val="00DC6731"/>
    <w:rsid w:val="00DD074F"/>
    <w:rsid w:val="00DE300A"/>
    <w:rsid w:val="00DE41F6"/>
    <w:rsid w:val="00DF1CA3"/>
    <w:rsid w:val="00DF64A7"/>
    <w:rsid w:val="00E04FDC"/>
    <w:rsid w:val="00E1738E"/>
    <w:rsid w:val="00E2530C"/>
    <w:rsid w:val="00E405C8"/>
    <w:rsid w:val="00E45F3E"/>
    <w:rsid w:val="00E47D58"/>
    <w:rsid w:val="00E60E95"/>
    <w:rsid w:val="00E65890"/>
    <w:rsid w:val="00E65AFA"/>
    <w:rsid w:val="00E70291"/>
    <w:rsid w:val="00E73510"/>
    <w:rsid w:val="00E75B6D"/>
    <w:rsid w:val="00E8731A"/>
    <w:rsid w:val="00E87EFB"/>
    <w:rsid w:val="00E9326B"/>
    <w:rsid w:val="00E93E52"/>
    <w:rsid w:val="00EA19F2"/>
    <w:rsid w:val="00EA3C05"/>
    <w:rsid w:val="00ED0344"/>
    <w:rsid w:val="00ED1ACE"/>
    <w:rsid w:val="00ED4A69"/>
    <w:rsid w:val="00ED6216"/>
    <w:rsid w:val="00EE2517"/>
    <w:rsid w:val="00EE59BC"/>
    <w:rsid w:val="00EE5C08"/>
    <w:rsid w:val="00EF3C6C"/>
    <w:rsid w:val="00F016D4"/>
    <w:rsid w:val="00F02EF4"/>
    <w:rsid w:val="00F039BE"/>
    <w:rsid w:val="00F11416"/>
    <w:rsid w:val="00F15ECA"/>
    <w:rsid w:val="00F204FB"/>
    <w:rsid w:val="00F22CEC"/>
    <w:rsid w:val="00F2482B"/>
    <w:rsid w:val="00F261DE"/>
    <w:rsid w:val="00F51040"/>
    <w:rsid w:val="00F62101"/>
    <w:rsid w:val="00F6703F"/>
    <w:rsid w:val="00F82F1C"/>
    <w:rsid w:val="00F83978"/>
    <w:rsid w:val="00F8741E"/>
    <w:rsid w:val="00F92C8A"/>
    <w:rsid w:val="00F944DD"/>
    <w:rsid w:val="00F94DDB"/>
    <w:rsid w:val="00F9563A"/>
    <w:rsid w:val="00F96947"/>
    <w:rsid w:val="00FA55B9"/>
    <w:rsid w:val="00FA723A"/>
    <w:rsid w:val="00FB20AF"/>
    <w:rsid w:val="00FB75A1"/>
    <w:rsid w:val="00FC6129"/>
    <w:rsid w:val="00FD1820"/>
    <w:rsid w:val="00FD522A"/>
    <w:rsid w:val="00FE2ED2"/>
    <w:rsid w:val="00FE498E"/>
    <w:rsid w:val="08FC7B31"/>
    <w:rsid w:val="0B20662E"/>
    <w:rsid w:val="0CDE3C37"/>
    <w:rsid w:val="0EFA0209"/>
    <w:rsid w:val="116E25EF"/>
    <w:rsid w:val="173A2974"/>
    <w:rsid w:val="1BCB2450"/>
    <w:rsid w:val="2F8509BB"/>
    <w:rsid w:val="3778302A"/>
    <w:rsid w:val="421F0EC1"/>
    <w:rsid w:val="48867DC4"/>
    <w:rsid w:val="50FF5B4B"/>
    <w:rsid w:val="51C85BCA"/>
    <w:rsid w:val="52F03C08"/>
    <w:rsid w:val="53306DA8"/>
    <w:rsid w:val="62EA1777"/>
    <w:rsid w:val="68A51887"/>
    <w:rsid w:val="6F0D5268"/>
    <w:rsid w:val="722212C6"/>
    <w:rsid w:val="75E3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DDCA7"/>
  <w15:docId w15:val="{70481256-50C4-41DF-B1B3-ED41157E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uiPriority="99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qFormat="1"/>
    <w:lsdException w:name="Emphasis" w:uiPriority="99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Theme="minorEastAsia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semiHidden/>
    <w:qFormat/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US"/>
    </w:r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odyTextIndent2">
    <w:name w:val="Body Text Indent 2"/>
    <w:basedOn w:val="Normal"/>
    <w:link w:val="BodyTextIndent2Char"/>
    <w:qFormat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/>
      <w:ind w:left="426"/>
      <w:jc w:val="both"/>
      <w:textAlignment w:val="auto"/>
    </w:pPr>
    <w:rPr>
      <w:szCs w:val="24"/>
    </w:rPr>
  </w:style>
  <w:style w:type="paragraph" w:styleId="EndnoteText">
    <w:name w:val="endnote text"/>
    <w:basedOn w:val="Normal"/>
    <w:link w:val="EndnoteTextChar"/>
    <w:qFormat/>
    <w:pPr>
      <w:spacing w:before="0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link w:val="FootnoteTextChar"/>
    <w:uiPriority w:val="99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next w:val="Normal"/>
    <w:semiHidden/>
    <w:qFormat/>
  </w:style>
  <w:style w:type="paragraph" w:styleId="NormalWeb">
    <w:name w:val="Normal (Web)"/>
    <w:basedOn w:val="Normal"/>
    <w:link w:val="NormalWeb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 Unicode MS" w:hAnsi="Arial Unicode MS" w:cs="Arial Unicode MS"/>
      <w:color w:val="000000"/>
      <w:szCs w:val="24"/>
    </w:r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99"/>
    <w:qFormat/>
    <w:rPr>
      <w:rFonts w:cs="Times New Roman"/>
      <w:b/>
      <w:bCs/>
    </w:rPr>
  </w:style>
  <w:style w:type="character" w:styleId="HTMLTypewriter">
    <w:name w:val="HTML Typewriter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styleId="HTMLKeyboard">
    <w:name w:val="HTML Keyboard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TMLSample">
    <w:name w:val="HTML Sample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basedOn w:val="DefaultParagraphFont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link w:val="CallChar"/>
    <w:uiPriority w:val="99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uiPriority w:val="99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basedOn w:val="DefaultParagraphFont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link w:val="ResNoChar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link w:val="RestitleChar"/>
    <w:uiPriority w:val="99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qFormat/>
    <w:rPr>
      <w:b/>
      <w:color w:val="auto"/>
    </w:rPr>
  </w:style>
  <w:style w:type="paragraph" w:customStyle="1" w:styleId="Tablehead">
    <w:name w:val="Table_head"/>
    <w:basedOn w:val="Normal"/>
    <w:next w:val="Normal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link w:val="TableNotitleChar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character" w:customStyle="1" w:styleId="EndnoteTextChar">
    <w:name w:val="Endnote Text Char"/>
    <w:basedOn w:val="DefaultParagraphFont"/>
    <w:link w:val="EndnoteText"/>
    <w:qFormat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caps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lang w:val="en-GB" w:eastAsia="en-US"/>
    </w:rPr>
  </w:style>
  <w:style w:type="character" w:customStyle="1" w:styleId="NormalWebChar">
    <w:name w:val="Normal (Web) Char"/>
    <w:link w:val="NormalWeb"/>
    <w:uiPriority w:val="99"/>
    <w:qFormat/>
    <w:locked/>
    <w:rPr>
      <w:rFonts w:ascii="Arial Unicode MS" w:hAnsi="Arial Unicode MS" w:cs="Arial Unicode MS"/>
      <w:color w:val="000000"/>
      <w:sz w:val="24"/>
      <w:szCs w:val="24"/>
      <w:lang w:val="en-GB" w:eastAsia="en-US"/>
    </w:rPr>
  </w:style>
  <w:style w:type="paragraph" w:customStyle="1" w:styleId="StyleBodyText11pt">
    <w:name w:val="Style Body Text + 11 pt"/>
    <w:basedOn w:val="BodyText"/>
    <w:link w:val="StyleBodyText11pt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4"/>
    </w:rPr>
  </w:style>
  <w:style w:type="character" w:customStyle="1" w:styleId="StyleBodyText11ptChar">
    <w:name w:val="Style Body Text + 11 pt Char"/>
    <w:basedOn w:val="BodyTextChar"/>
    <w:link w:val="StyleBodyText11pt"/>
    <w:qFormat/>
    <w:rPr>
      <w:sz w:val="22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4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bleheadChar">
    <w:name w:val="Table_head Char"/>
    <w:link w:val="Tablehead"/>
    <w:qFormat/>
    <w:rPr>
      <w:b/>
      <w:sz w:val="22"/>
      <w:lang w:val="en-GB" w:eastAsia="en-US"/>
    </w:rPr>
  </w:style>
  <w:style w:type="character" w:customStyle="1" w:styleId="TableNotitleChar">
    <w:name w:val="Table_No &amp; title Char"/>
    <w:link w:val="TableNotitle"/>
    <w:qFormat/>
    <w:rPr>
      <w:b/>
      <w:sz w:val="24"/>
      <w:lang w:val="en-GB" w:eastAsia="en-US"/>
    </w:rPr>
  </w:style>
  <w:style w:type="paragraph" w:customStyle="1" w:styleId="Header1">
    <w:name w:val="Header1"/>
    <w:basedOn w:val="Heading1"/>
    <w:qFormat/>
    <w:pPr>
      <w:numPr>
        <w:numId w:val="1"/>
      </w:num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jc w:val="both"/>
      <w:textAlignment w:val="auto"/>
    </w:pPr>
    <w:rPr>
      <w:rFonts w:cs="Arial"/>
      <w:bCs/>
      <w:kern w:val="2"/>
      <w:szCs w:val="32"/>
      <w:lang w:val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sz w:val="24"/>
      <w:szCs w:val="24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Table">
    <w:name w:val="Table_#"/>
    <w:basedOn w:val="Normal"/>
    <w:next w:val="Normal"/>
    <w:uiPriority w:val="99"/>
    <w:qFormat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plist">
    <w:name w:val="plist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character" w:customStyle="1" w:styleId="verde1">
    <w:name w:val="verde1"/>
    <w:basedOn w:val="DefaultParagraphFont"/>
    <w:qFormat/>
    <w:rPr>
      <w:color w:val="00959B"/>
    </w:rPr>
  </w:style>
  <w:style w:type="character" w:customStyle="1" w:styleId="enumlev1Char">
    <w:name w:val="enumlev1 Char"/>
    <w:link w:val="enumlev1"/>
    <w:qFormat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qFormat/>
    <w:rPr>
      <w:i/>
      <w:sz w:val="24"/>
      <w:lang w:val="en-GB" w:eastAsia="en-US"/>
    </w:rPr>
  </w:style>
  <w:style w:type="character" w:customStyle="1" w:styleId="RestitleChar">
    <w:name w:val="Res_title Char"/>
    <w:link w:val="Restitle"/>
    <w:uiPriority w:val="99"/>
    <w:qFormat/>
    <w:rPr>
      <w:b/>
      <w:sz w:val="28"/>
      <w:lang w:val="en-GB" w:eastAsia="en-US"/>
    </w:rPr>
  </w:style>
  <w:style w:type="character" w:customStyle="1" w:styleId="ResNoChar">
    <w:name w:val="Res_No Char"/>
    <w:link w:val="ResNo"/>
    <w:qFormat/>
    <w:rPr>
      <w:b/>
      <w:sz w:val="28"/>
      <w:lang w:val="en-GB" w:eastAsia="en-US"/>
    </w:rPr>
  </w:style>
  <w:style w:type="character" w:customStyle="1" w:styleId="href">
    <w:name w:val="href"/>
    <w:basedOn w:val="DefaultParagraphFont"/>
    <w:qFormat/>
  </w:style>
  <w:style w:type="paragraph" w:customStyle="1" w:styleId="Normalaftertitle0">
    <w:name w:val="Normal after title"/>
    <w:basedOn w:val="Normal"/>
    <w:next w:val="Normal"/>
    <w:link w:val="Normalaftertitle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sz w:val="22"/>
    </w:rPr>
  </w:style>
  <w:style w:type="character" w:customStyle="1" w:styleId="NormalaftertitleChar">
    <w:name w:val="Normal after title Char"/>
    <w:link w:val="Normalaftertitle0"/>
    <w:qFormat/>
    <w:locked/>
    <w:rPr>
      <w:sz w:val="22"/>
      <w:lang w:val="en-GB" w:eastAsia="en-US"/>
    </w:rPr>
  </w:style>
  <w:style w:type="paragraph" w:customStyle="1" w:styleId="blanc">
    <w:name w:val="blanc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2"/>
      <w:lang w:val="en-US"/>
    </w:rPr>
  </w:style>
  <w:style w:type="paragraph" w:customStyle="1" w:styleId="Body">
    <w:name w:val="Body"/>
    <w:qFormat/>
    <w:rPr>
      <w:rFonts w:ascii="Helvetica" w:eastAsia="ヒラギノ角ゴ Pro W3" w:hAnsi="Helvetica"/>
      <w:color w:val="000000"/>
      <w:sz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b/>
      <w:bCs/>
      <w:sz w:val="40"/>
      <w:lang w:val="en-GB" w:eastAsia="en-US"/>
    </w:rPr>
  </w:style>
  <w:style w:type="character" w:customStyle="1" w:styleId="Erwhnung1">
    <w:name w:val="Erwähnung1"/>
    <w:basedOn w:val="DefaultParagraphFont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LSForAction">
    <w:name w:val="LSForAction"/>
    <w:basedOn w:val="Normal"/>
    <w:qFormat/>
    <w:rPr>
      <w:rFonts w:eastAsia="MS Mincho"/>
      <w:b/>
      <w:bCs/>
    </w:rPr>
  </w:style>
  <w:style w:type="paragraph" w:customStyle="1" w:styleId="LSForComment">
    <w:name w:val="LSForComment"/>
    <w:basedOn w:val="LSForAction"/>
    <w:qFormat/>
  </w:style>
  <w:style w:type="paragraph" w:customStyle="1" w:styleId="LSForInfo">
    <w:name w:val="LSForInfo"/>
    <w:basedOn w:val="LSForAction"/>
    <w:qFormat/>
  </w:style>
  <w:style w:type="paragraph" w:customStyle="1" w:styleId="LSDeadline">
    <w:name w:val="LSDeadline"/>
    <w:basedOn w:val="Normal"/>
    <w:qFormat/>
    <w:rPr>
      <w:rFonts w:eastAsia="MS Mincho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835B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42698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426980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17-SG02-210531-TD-GEN-1435/e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itu-t/workprog/wp_item.aspx?isn=1485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andle.itu.int/11.1002/ls/sp16-3gpptsgsa5-iLS-00025.doc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zlwang@bupt.edu.cn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tu.int/md/T17-SG02-210531-TD-GEN-1442/en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{041ad45d-9ed5-4366-ad45-035552252cc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AD45D-9ED5-4366-AD45-035552252CC3}"/>
      </w:docPartPr>
      <w:docPartBody>
        <w:p w:rsidR="009D53A0" w:rsidRDefault="009D53A0">
          <w:pPr>
            <w:pStyle w:val="AF5890F500DA469CBC7A6764784E38C7"/>
          </w:pPr>
          <w:r>
            <w:rPr>
              <w:rStyle w:val="PlaceholderText"/>
            </w:rPr>
            <w:t>Insert keywords separated by semicolon (;)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877"/>
    <w:rsid w:val="000B0877"/>
    <w:rsid w:val="00103A9E"/>
    <w:rsid w:val="001F44EF"/>
    <w:rsid w:val="00560DFD"/>
    <w:rsid w:val="00817C97"/>
    <w:rsid w:val="00973AB0"/>
    <w:rsid w:val="009D53A0"/>
    <w:rsid w:val="00A06C98"/>
    <w:rsid w:val="00EF5648"/>
    <w:rsid w:val="00FA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5890F500DA469CBC7A6764784E38C7">
    <w:name w:val="AF5890F500DA469CBC7A6764784E38C7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qFormat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561A6-C725-45B6-A839-2FA31C03838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2782</Characters>
  <Application>Microsoft Office Word</Application>
  <DocSecurity>0</DocSecurity>
  <Lines>23</Lines>
  <Paragraphs>6</Paragraphs>
  <ScaleCrop>false</ScaleCrop>
  <Manager>ITU-T</Manager>
  <Company>International Telecommunication Union (ITU)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methodology harmonization and REST-based network management framework (reply to 3GPP TSG SA5-S5-213454) [to 3GPP TSG SA5]</dc:title>
  <dc:creator>ITU-T Study Group 2</dc:creator>
  <cp:keywords>Management interface, Methodology, Harmonization, REST.</cp:keywords>
  <dc:description>SG2-LS198  For: Virtual, 31 May - 11 June 2021_x000d_Document date: _x000d_Saved by ITU51014924 at 16:06:47 on 14.06.21</dc:description>
  <cp:lastModifiedBy>32.422_CR0374_(Rel-17)_5GMDT</cp:lastModifiedBy>
  <cp:revision>2</cp:revision>
  <cp:lastPrinted>2018-01-24T08:43:00Z</cp:lastPrinted>
  <dcterms:created xsi:type="dcterms:W3CDTF">2021-09-28T11:26:00Z</dcterms:created>
  <dcterms:modified xsi:type="dcterms:W3CDTF">2021-09-28T11:26:00Z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SG2-LS198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Virtual, 31 May - 11 June 2021</vt:lpwstr>
  </property>
  <property fmtid="{D5CDD505-2E9C-101B-9397-08002B2CF9AE}" pid="7" name="Docauthor">
    <vt:lpwstr>ITU-T Study Group 2</vt:lpwstr>
  </property>
  <property fmtid="{D5CDD505-2E9C-101B-9397-08002B2CF9AE}" pid="8" name="_NewReviewCycle">
    <vt:lpwstr/>
  </property>
  <property fmtid="{D5CDD505-2E9C-101B-9397-08002B2CF9AE}" pid="9" name="TitusGUID">
    <vt:lpwstr>d7233bc5-97c6-4191-8c88-18f64b572e0f</vt:lpwstr>
  </property>
  <property fmtid="{D5CDD505-2E9C-101B-9397-08002B2CF9AE}" pid="10" name="ClassCode">
    <vt:lpwstr>Non-Corning</vt:lpwstr>
  </property>
  <property fmtid="{D5CDD505-2E9C-101B-9397-08002B2CF9AE}" pid="11" name="CORNINGClassification">
    <vt:lpwstr>Non-Corning</vt:lpwstr>
  </property>
  <property fmtid="{D5CDD505-2E9C-101B-9397-08002B2CF9AE}" pid="12" name="CorningConfigurationVersion">
    <vt:lpwstr>3.0.11.5.6.1DE</vt:lpwstr>
  </property>
  <property fmtid="{D5CDD505-2E9C-101B-9397-08002B2CF9AE}" pid="13" name="CCTCode">
    <vt:lpwstr>NC</vt:lpwstr>
  </property>
  <property fmtid="{D5CDD505-2E9C-101B-9397-08002B2CF9AE}" pid="14" name="CorningFullClassification">
    <vt:lpwstr>Non-Corning</vt:lpwstr>
  </property>
  <property fmtid="{D5CDD505-2E9C-101B-9397-08002B2CF9AE}" pid="15" name="CRCCode">
    <vt:lpwstr/>
  </property>
  <property fmtid="{D5CDD505-2E9C-101B-9397-08002B2CF9AE}" pid="16" name="Classification">
    <vt:lpwstr>Non-Corning</vt:lpwstr>
  </property>
  <property fmtid="{D5CDD505-2E9C-101B-9397-08002B2CF9AE}" pid="17" name="LabelExtension">
    <vt:lpwstr>None</vt:lpwstr>
  </property>
  <property fmtid="{D5CDD505-2E9C-101B-9397-08002B2CF9AE}" pid="18" name="DisplayOptionalMarkingLanguage">
    <vt:lpwstr>None</vt:lpwstr>
  </property>
  <property fmtid="{D5CDD505-2E9C-101B-9397-08002B2CF9AE}" pid="19" name="MarkingOption">
    <vt:lpwstr>Automatic</vt:lpwstr>
  </property>
  <property fmtid="{D5CDD505-2E9C-101B-9397-08002B2CF9AE}" pid="20" name="_AdHocReviewCycleID">
    <vt:i4>321170111</vt:i4>
  </property>
  <property fmtid="{D5CDD505-2E9C-101B-9397-08002B2CF9AE}" pid="21" name="_EmailSubject">
    <vt:lpwstr>TD431-WP1 - Version 11 of  living list of CIT activities related to technologies based on ITU-T Recommendations from WP1/15</vt:lpwstr>
  </property>
  <property fmtid="{D5CDD505-2E9C-101B-9397-08002B2CF9AE}" pid="22" name="_AuthorEmail">
    <vt:lpwstr>FromenteJM@Corning.com</vt:lpwstr>
  </property>
  <property fmtid="{D5CDD505-2E9C-101B-9397-08002B2CF9AE}" pid="23" name="_AuthorEmailDisplayName">
    <vt:lpwstr>Fromenteau, Jean-Marie</vt:lpwstr>
  </property>
  <property fmtid="{D5CDD505-2E9C-101B-9397-08002B2CF9AE}" pid="24" name="_ReviewingToolsShownOnce">
    <vt:lpwstr/>
  </property>
  <property fmtid="{D5CDD505-2E9C-101B-9397-08002B2CF9AE}" pid="25" name="KSOProductBuildVer">
    <vt:lpwstr>2052-11.1.0.9662</vt:lpwstr>
  </property>
</Properties>
</file>